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Catch-Up and Remediation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A twelve-week intervention plan for rebuilding prerequisite skills with focused teaching, frequent feedback, and visible evidence of growth.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12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duration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Grade-flexible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Adapt to the learner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4-5 days/week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Recommended rhythm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Evidence-based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Use checks and work samples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BEST FOR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Students with unfinished learning or interrupted schooling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Learners who need prerequisite repair before a new course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Families who want a calm, data-guided reset</w:t>
            </w:r>
          </w:p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6E2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HOW TO USE IT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1  </w:t>
            </w:r>
            <w:r>
              <w:rPr>
                <w:rFonts w:ascii="Lato" w:hAnsi="Lato" w:eastAsia="Lato"/>
                <w:color w:val="24344D"/>
                <w:sz w:val="17"/>
              </w:rPr>
              <w:t>Choose one clear goal and a realistic schedule.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2  </w:t>
            </w:r>
            <w:r>
              <w:rPr>
                <w:rFonts w:ascii="Lato" w:hAnsi="Lato" w:eastAsia="Lato"/>
                <w:color w:val="24344D"/>
                <w:sz w:val="17"/>
              </w:rPr>
              <w:t>Use a brief baseline check instead of guessing.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3  </w:t>
            </w:r>
            <w:r>
              <w:rPr>
                <w:rFonts w:ascii="Lato" w:hAnsi="Lato" w:eastAsia="Lato"/>
                <w:color w:val="24344D"/>
                <w:sz w:val="17"/>
              </w:rPr>
              <w:t>Teach, practice, apply, and review in a repeatable cycle.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4  </w:t>
            </w:r>
            <w:r>
              <w:rPr>
                <w:rFonts w:ascii="Lato" w:hAnsi="Lato" w:eastAsia="Lato"/>
                <w:color w:val="24344D"/>
                <w:sz w:val="17"/>
              </w:rPr>
              <w:t>Keep work samples and adjust the next week from evidence.</w:t>
            </w:r>
          </w:p>
        </w:tc>
      </w:tr>
    </w:tbl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Specialty plans supplement a grade-level plan. They do not replace local homeschool, attendance, assessment, or graduation requirements.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Twelve-Week Remediation Cycle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Spend most time on the smallest set of prerequisite skills that unlocks current learning.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rPr>
          <w:tblHeader w:val="true"/>
        </w:trPr>
        <w:tc>
          <w:tcPr>
            <w:tcW w:type="dxa" w:w="792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3311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3456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3384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 / Social Studies</w:t>
            </w:r>
          </w:p>
        </w:tc>
        <w:tc>
          <w:tcPr>
            <w:tcW w:type="dxa" w:w="3456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Parent / Teacher Action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Gather work samples; identify pain points; use brief skill checks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aloud and independently; collect a writing sample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conversation and simple concept checks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2-3 measurable priority goals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Confirm the earliest missing prerequisite; avoid testing everything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Check decoding/fluency or comprehension; analyze the writing sample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Identify vocabulary, background knowledge, or inquiry gaps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resources and a manageable daily schedule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Explicitly teach prerequisite target A with concrete examples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Teach priority literacy target A with modeling and guided practice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Rebuild key vocabulary and one foundational concept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Track accuracy and confidence, not just time spent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Continue target A; add mixed retrieval and one application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Continue target A; use short texts and immediate feedback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a simple demonstration, map, timeline, or model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End-of-cycle check; keep, adjust, or replace the strategy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Teach prerequisite target B; connect it to target A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Teach priority literacy target B; integrate reading and writing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Add a second concept and compare it with the first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Reduce workload elsewhere to protect intervention time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Continue target B; explain strategies aloud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Continue target B; revise one piece to mastery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evidence, vocabulary, and explanation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Midpoint conference and goal reset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Blend targets A and B in multi-step or authentic tasks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Blend skills in a longer text or multi-paragraph response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learning to an investigation or source set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Identify independence supports that can fade over time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 fluency and automaticity without sacrificing understanding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 reading/writing stamina in small increments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retrieval practice and concept mapping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Celebrate a specific, documented improvement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Transfer skills to current grade/course work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Transfer literacy skills to science or social studies text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current-course content with scaffolded support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new work with the original baseline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mixed practice and correct recurring errors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mixed reading, vocabulary, grammar, and writing practice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Require short evidence-based explanations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 a mastery task that matters to the learner</w:t>
            </w:r>
          </w:p>
        </w:tc>
      </w:tr>
      <w:tr>
        <w:trPr>
          <w:cantSplit/>
        </w:trPr>
        <w:tc>
          <w:tcPr>
            <w:tcW w:type="dxa" w:w="792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331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the mastery task with decreasing support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polished reading/writing product</w:t>
            </w:r>
          </w:p>
        </w:tc>
        <w:tc>
          <w:tcPr>
            <w:tcW w:type="dxa" w:w="3384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model, investigation, or inquiry product</w:t>
            </w:r>
          </w:p>
        </w:tc>
        <w:tc>
          <w:tcPr>
            <w:tcW w:type="dxa" w:w="3456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Prepare a portfolio with before-and-after samples</w:t>
            </w:r>
          </w:p>
        </w:tc>
      </w:tr>
      <w:tr>
        <w:trPr>
          <w:cantSplit/>
        </w:trPr>
        <w:tc>
          <w:tcPr>
            <w:tcW w:type="dxa" w:w="792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331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Reassess priority goals and identify the next prerequisite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Reassess and conference; choose next literacy target</w:t>
            </w:r>
          </w:p>
        </w:tc>
        <w:tc>
          <w:tcPr>
            <w:tcW w:type="dxa" w:w="3384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Check transfer and vocabulary retention</w:t>
            </w:r>
          </w:p>
        </w:tc>
        <w:tc>
          <w:tcPr>
            <w:tcW w:type="dxa" w:w="3456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Transition to the grade plan with a maintenance schedule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FOCUS  </w:t>
            </w:r>
            <w:r>
              <w:rPr>
                <w:rFonts w:ascii="Lato" w:hAnsi="Lato" w:eastAsia="Lato"/>
                <w:color w:val="24344D"/>
                <w:sz w:val="15"/>
              </w:rPr>
              <w:t>Use no more than 2-3 priority goals at once.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FEEDBACK  </w:t>
            </w:r>
            <w:r>
              <w:rPr>
                <w:rFonts w:ascii="Lato" w:hAnsi="Lato" w:eastAsia="Lato"/>
                <w:color w:val="24344D"/>
                <w:sz w:val="15"/>
              </w:rPr>
              <w:t>Correct errors quickly and require the learner to explain the correction.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TRANSFER  </w:t>
            </w:r>
            <w:r>
              <w:rPr>
                <w:rFonts w:ascii="Lato" w:hAnsi="Lato" w:eastAsia="Lato"/>
                <w:color w:val="24344D"/>
                <w:sz w:val="15"/>
              </w:rPr>
              <w:t>Practice the repaired skill in current grade-level work each week.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Diagnostic and Progress Tools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these tools to personalize the plan and document progress.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CHOOSE THE RIGHT STARTING POINT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Math: </w:t>
            </w:r>
            <w:r>
              <w:rPr>
                <w:rFonts w:ascii="Lato" w:hAnsi="Lato" w:eastAsia="Lato"/>
                <w:color w:val="24344D"/>
                <w:sz w:val="15"/>
              </w:rPr>
              <w:t>Find the earliest point where accuracy or understanding consistently breaks down.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Reading: </w:t>
            </w:r>
            <w:r>
              <w:rPr>
                <w:rFonts w:ascii="Lato" w:hAnsi="Lato" w:eastAsia="Lato"/>
                <w:color w:val="24344D"/>
                <w:sz w:val="15"/>
              </w:rPr>
              <w:t>Separate decoding/fluency needs from comprehension and background-knowledge needs.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Writing: </w:t>
            </w:r>
            <w:r>
              <w:rPr>
                <w:rFonts w:ascii="Lato" w:hAnsi="Lato" w:eastAsia="Lato"/>
                <w:color w:val="24344D"/>
                <w:sz w:val="15"/>
              </w:rPr>
              <w:t>Review idea development, organization, sentences, conventions, and independence separately.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Content: </w:t>
            </w:r>
            <w:r>
              <w:rPr>
                <w:rFonts w:ascii="Lato" w:hAnsi="Lato" w:eastAsia="Lato"/>
                <w:color w:val="24344D"/>
                <w:sz w:val="15"/>
              </w:rPr>
              <w:t>Check essential vocabulary and prerequisite concepts before reteaching an entire unit.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WHEN PROGRESS STALLS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Reduce: </w:t>
            </w:r>
            <w:r>
              <w:rPr>
                <w:rFonts w:ascii="Lato" w:hAnsi="Lato" w:eastAsia="Lato"/>
                <w:color w:val="24344D"/>
                <w:sz w:val="15"/>
              </w:rPr>
              <w:t>Narrow the goal and shorten the practice set.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Represent: </w:t>
            </w:r>
            <w:r>
              <w:rPr>
                <w:rFonts w:ascii="Lato" w:hAnsi="Lato" w:eastAsia="Lato"/>
                <w:color w:val="24344D"/>
                <w:sz w:val="15"/>
              </w:rPr>
              <w:t>Switch between objects, drawings, language, symbols, and real examples.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Model: </w:t>
            </w:r>
            <w:r>
              <w:rPr>
                <w:rFonts w:ascii="Lato" w:hAnsi="Lato" w:eastAsia="Lato"/>
                <w:color w:val="24344D"/>
                <w:sz w:val="15"/>
              </w:rPr>
              <w:t>Use a worked example, think-aloud, or sentence frame.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Consult: </w:t>
            </w:r>
            <w:r>
              <w:rPr>
                <w:rFonts w:ascii="Lato" w:hAnsi="Lato" w:eastAsia="Lato"/>
                <w:color w:val="24344D"/>
                <w:sz w:val="15"/>
              </w:rPr>
              <w:t>Consider a qualified educator or specialist when persistent difficulty affects access or wellbeing.</w:t>
            </w:r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A USEFUL WEEKLY DATA SET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Accuracy: </w:t>
            </w:r>
            <w:r>
              <w:rPr>
                <w:rFonts w:ascii="Lato" w:hAnsi="Lato" w:eastAsia="Lato"/>
                <w:color w:val="24344D"/>
                <w:sz w:val="15"/>
              </w:rPr>
              <w:t>Record a small, comparable sample - not every problem.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Independence: </w:t>
            </w:r>
            <w:r>
              <w:rPr>
                <w:rFonts w:ascii="Lato" w:hAnsi="Lato" w:eastAsia="Lato"/>
                <w:color w:val="24344D"/>
                <w:sz w:val="15"/>
              </w:rPr>
              <w:t>Note the level of prompting or scaffolding needed.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Fluency: </w:t>
            </w:r>
            <w:r>
              <w:rPr>
                <w:rFonts w:ascii="Lato" w:hAnsi="Lato" w:eastAsia="Lato"/>
                <w:color w:val="24344D"/>
                <w:sz w:val="15"/>
              </w:rPr>
              <w:t>Track efficient recall only after meaning is secure.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Transfer: </w:t>
            </w:r>
            <w:r>
              <w:rPr>
                <w:rFonts w:ascii="Lato" w:hAnsi="Lato" w:eastAsia="Lato"/>
                <w:color w:val="24344D"/>
                <w:sz w:val="15"/>
              </w:rPr>
              <w:t>Include one task that looks different from the practice examples.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EXIT CRITERIA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Mastery: </w:t>
            </w:r>
            <w:r>
              <w:rPr>
                <w:rFonts w:ascii="Lato" w:hAnsi="Lato" w:eastAsia="Lato"/>
                <w:color w:val="24344D"/>
                <w:sz w:val="15"/>
              </w:rPr>
              <w:t>The learner performs the target accurately across several days.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Transfer: </w:t>
            </w:r>
            <w:r>
              <w:rPr>
                <w:rFonts w:ascii="Lato" w:hAnsi="Lato" w:eastAsia="Lato"/>
                <w:color w:val="24344D"/>
                <w:sz w:val="15"/>
              </w:rPr>
              <w:t>The skill appears in current coursework or unfamiliar tasks.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Independence: </w:t>
            </w:r>
            <w:r>
              <w:rPr>
                <w:rFonts w:ascii="Lato" w:hAnsi="Lato" w:eastAsia="Lato"/>
                <w:color w:val="24344D"/>
                <w:sz w:val="15"/>
              </w:rPr>
              <w:t>Prompts have faded to an age-appropriate level.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Maintenance: </w:t>
            </w:r>
            <w:r>
              <w:rPr>
                <w:rFonts w:ascii="Lato" w:hAnsi="Lato" w:eastAsia="Lato"/>
                <w:color w:val="24344D"/>
                <w:sz w:val="15"/>
              </w:rPr>
              <w:t>A short review schedule is in place after exiting intervention.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D59600"/>
          <w:sz w:val="18"/>
        </w:rPr>
        <w:t>RESOURCE LINKS</w:t>
      </w:r>
    </w:p>
    <w:p>
      <w:pPr>
        <w:jc w:val="center"/>
      </w:pPr>
      <w:hyperlink r:id="rId11">
        <w:r>
          <w:rPr>
            <w:rFonts w:ascii="Lato" w:hAnsi="Lato"/>
            <w:color w:val="0868C9"/>
            <w:u w:val="single"/>
            <w:sz w:val="18"/>
          </w:rPr>
          <w:t>Free K-12 Practice home</w:t>
        </w:r>
      </w:hyperlink>
      <w:r>
        <w:t xml:space="preserve">   |   </w:t>
      </w:r>
      <w:hyperlink r:id="rId12">
        <w:r>
          <w:rPr>
            <w:rFonts w:ascii="Lato" w:hAnsi="Lato"/>
            <w:color w:val="0868C9"/>
            <w:u w:val="single"/>
            <w:sz w:val="18"/>
          </w:rPr>
          <w:t>Math practice</w:t>
        </w:r>
      </w:hyperlink>
      <w:r>
        <w:t xml:space="preserve">   |   </w:t>
      </w:r>
      <w:hyperlink r:id="rId13">
        <w:r>
          <w:rPr>
            <w:rFonts w:ascii="Lato" w:hAnsi="Lato"/>
            <w:color w:val="0868C9"/>
            <w:u w:val="single"/>
            <w:sz w:val="18"/>
          </w:rPr>
          <w:t>English / ELA practice</w:t>
        </w:r>
      </w:hyperlink>
      <w:r>
        <w:t xml:space="preserve">   |   </w:t>
      </w:r>
      <w:hyperlink r:id="rId14">
        <w:r>
          <w:rPr>
            <w:rFonts w:ascii="Lato" w:hAnsi="Lato"/>
            <w:color w:val="0868C9"/>
            <w:u w:val="single"/>
            <w:sz w:val="18"/>
          </w:rPr>
          <w:t>Science practice</w:t>
        </w:r>
      </w:hyperlink>
      <w:r>
        <w:t xml:space="preserve">   |   </w:t>
      </w:r>
      <w:hyperlink r:id="rId15">
        <w:r>
          <w:rPr>
            <w:rFonts w:ascii="Lato" w:hAnsi="Lato"/>
            <w:color w:val="0868C9"/>
            <w:u w:val="single"/>
            <w:sz w:val="18"/>
          </w:rPr>
          <w:t>Social studies practice</w:t>
        </w:r>
      </w:hyperlink>
      <w:r>
        <w:t xml:space="preserve">   |   </w:t>
      </w:r>
      <w:hyperlink r:id="rId16">
        <w:r>
          <w:rPr>
            <w:rFonts w:ascii="Lato" w:hAnsi="Lato"/>
            <w:color w:val="0868C9"/>
            <w:u w:val="single"/>
            <w:sz w:val="18"/>
          </w:rPr>
          <w:t>Printable worksheets</w:t>
        </w:r>
      </w:hyperlink>
    </w:p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Standards note: </w:t>
      </w:r>
      <w:r>
        <w:rPr>
          <w:rFonts w:ascii="Lato" w:hAnsi="Lato" w:eastAsia="Lato"/>
          <w:i/>
          <w:color w:val="5E6B7D"/>
          <w:sz w:val="15"/>
        </w:rPr>
        <w:t>Select expectations from the student’s current grade or course, then verify local requirements. Common Core, NGSS, and the C3 Framework are useful reference points but do not replace state-specific rules.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D59600"/>
              <w:sz w:val="17"/>
            </w:rPr>
            <w:t>CATCH-UP AND REMEDIATION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Catch-Up and Remediation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