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</w:pPr>
      <w:r>
        <w:rPr>
          <w:rFonts w:ascii="Lato" w:hAnsi="Lato" w:eastAsia="Lato"/>
          <w:b/>
          <w:color w:val="0B2A55"/>
          <w:sz w:val="58"/>
        </w:rPr>
        <w:t>Kindergarten Homeschool Plan</w:t>
      </w:r>
    </w:p>
    <w:p>
      <w:pPr>
        <w:spacing w:before="0" w:after="160" w:line="240" w:lineRule="auto"/>
      </w:pPr>
      <w:r>
        <w:rPr>
          <w:rFonts w:ascii="Lato" w:hAnsi="Lato" w:eastAsia="Lato"/>
          <w:color w:val="24344D"/>
          <w:sz w:val="22"/>
        </w:rPr>
        <w:t>Build routines, curiosity, early literacy, and number sense through short, hands-on lessons.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36 weeks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Suggested full-year sequence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4 core subjects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Math, ELA, science, social studies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Flexible Fridays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Review, projects, field trips, catch-up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Printable-friendly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Worksheets, notes, and progress checks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>PLAN AT A GLANCE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3600"/>
              <w:gridCol w:w="3600"/>
            </w:tblGrid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Grade band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Elementary School (K-5)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Suggested daily time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60-90 minutes of focused academics, plus read-alouds and play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Core course path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Early Math, Foundational ELA, Discovery Science, Community Studies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Assessment rhythm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End-of-unit checks plus four quarterly reviews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Recommended pace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Four focused learning days and one flexible day each week</w:t>
                  </w:r>
                </w:p>
              </w:tc>
            </w:tr>
          </w:tbl>
          <w:p/>
        </w:tc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EEF8EA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>HOW TO USE THIS PLAN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 xml:space="preserve">1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Preview the quarter: </w:t>
            </w:r>
            <w:r>
              <w:rPr>
                <w:rFonts w:ascii="Lato" w:hAnsi="Lato" w:eastAsia="Lato"/>
                <w:color w:val="24344D"/>
                <w:sz w:val="16"/>
              </w:rPr>
              <w:t>Skim the next nine weeks and gather books, printables, and simple materials.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 xml:space="preserve">2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Teach the weekly focus: </w:t>
            </w:r>
            <w:r>
              <w:rPr>
                <w:rFonts w:ascii="Lato" w:hAnsi="Lato" w:eastAsia="Lato"/>
                <w:color w:val="24344D"/>
                <w:sz w:val="16"/>
              </w:rPr>
              <w:t>Use the topic as a learning target, then select practice at the student’s level.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 xml:space="preserve">3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Keep evidence: </w:t>
            </w:r>
            <w:r>
              <w:rPr>
                <w:rFonts w:ascii="Lato" w:hAnsi="Lato" w:eastAsia="Lato"/>
                <w:color w:val="24344D"/>
                <w:sz w:val="16"/>
              </w:rPr>
              <w:t>Save a few work samples, reading notes, lab pages, and project photos.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 xml:space="preserve">4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Adjust without guilt: </w:t>
            </w:r>
            <w:r>
              <w:rPr>
                <w:rFonts w:ascii="Lato" w:hAnsi="Lato" w:eastAsia="Lato"/>
                <w:color w:val="24344D"/>
                <w:sz w:val="16"/>
              </w:rPr>
              <w:t>Repeat, shorten, reorder, or skip material when the learner’s needs call for it.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45A735"/>
          <w:sz w:val="18"/>
        </w:rPr>
        <w:t>SUGGESTED WEEKLY RHYTHM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Monday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Tuesday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Wednesday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Thursday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Friday</w:t>
            </w:r>
          </w:p>
        </w:tc>
      </w:tr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Introduce and model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Guided practice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Apply and discuss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Check mastery and extend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Project, review, catch-up, or field trip</w:t>
            </w:r>
          </w:p>
        </w:tc>
      </w:tr>
    </w:tbl>
    <w:p>
      <w:pPr>
        <w:spacing w:before="80" w:after="0"/>
      </w:pPr>
      <w:r>
        <w:rPr>
          <w:rFonts w:ascii="Lato" w:hAnsi="Lato" w:eastAsia="Lato"/>
          <w:b/>
          <w:color w:val="0B2A55"/>
          <w:sz w:val="16"/>
        </w:rPr>
        <w:t xml:space="preserve">Planning note: </w:t>
      </w:r>
      <w:r>
        <w:rPr>
          <w:rFonts w:ascii="Lato" w:hAnsi="Lato" w:eastAsia="Lato"/>
          <w:i/>
          <w:color w:val="5E6B7D"/>
          <w:sz w:val="16"/>
        </w:rPr>
        <w:t>This is a flexible, standards-informed sequence - not a state-certified curriculum, legal filing, or guarantee of credit. Verify homeschool, attendance, assessment, and graduation rules where you live.</w:t>
      </w:r>
    </w:p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1 | Weeks 1-9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1-9.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Counting 0-5 and one-to-one matching / Counting 6-10 and comparing groups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Oral language, print concepts, and name writing / Letter names and sounds A-M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Senses and careful observation / Weather and seasonal patterns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Self, family, and belonging / Classroom rules and responsibilities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Counting 0-5 and one-to-one matching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Oral language, print concepts, and name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Senses and careful observation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Self, family, and belonging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My Learning Book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Counting 0-5 and one-to-one matching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Oral language, print concepts, and name writing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Senses and careful observation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Self, family, and belonging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My Learning Book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Counting 0-5 and one-to-one matching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Oral language, print concepts, and name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Senses and careful observation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Self, family, and belonging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My Learning Book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Counting 0-5 and one-to-one matching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Oral language, print concepts, and name writing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Senses and careful observation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Self, family, and belonging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My Learning Book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Counting 6-10 and comparing groups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Letter names and sounds A-M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Weather and seasonal patterns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Classroom rules and responsibilities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Alphabet and Sound Museum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Counting 6-10 and comparing groups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Letter names and sounds A-M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Weather and seasonal patterns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Classroom rules and responsibilities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Alphabet and Sound Museum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Counting 6-10 and comparing groups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Letter names and sounds A-M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Weather and seasonal patterns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Classroom rules and responsibilities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Alphabet and Sound Museum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8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Counting 6-10 and comparing groups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Letter names and sounds A-M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Weather and seasonal patterns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Classroom rules and responsibilities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Alphabet and Sound Museum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2 | Weeks 10-18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10-18.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Shapes, positions, and patterns / Addition stories within 5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Letter names and sounds N-Z / Rhyming, syllables, and beginning sounds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Pushes, pulls, and motion / Living and nonliving things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Community helpers and services / Maps, globes, and places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Shapes, positions, and patterns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Letter names and sounds N-Z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Pushes, pulls, and motion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Community helpers and services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Pattern and Shape Hunt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Shapes, positions, and patterns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Letter names and sounds N-Z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Pushes, pulls, and motion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Community helpers and services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Pattern and Shape Hunt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Shapes, positions, and patterns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Letter names and sounds N-Z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Pushes, pulls, and motion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Community helpers and services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Pattern and Shape Hunt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Shapes, positions, and patterns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Letter names and sounds N-Z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Pushes, pulls, and motion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Community helpers and services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Pattern and Shape Hunt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Addition stories within 5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Rhyming, syllables, and beginning sounds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Living and nonliving things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Maps, globes, and places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Act Out a Number Story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Addition stories within 5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Rhyming, syllables, and beginning sounds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Living and nonliving things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Maps, globes, and places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Act Out a Number Story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Addition stories within 5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Rhyming, syllables, and beginning sounds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Living and nonliving things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Maps, globes, and places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Act Out a Number Story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17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Addition stories within 5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Rhyming, syllables, and beginning sounds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Living and nonliving things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Maps, globes, and places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Act Out a Number Story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3 | Weeks 19-27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19-27.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Subtraction stories within 5 / Teen numbers 11-20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Blending and segmenting CVC words / High-frequency words and decodable reading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Plant needs and life cycles / Animal needs, habitats, and adaptations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Needs, wants, and choices / Past, present, and family traditions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Subtraction stories within 5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Blending and segmenting CVC words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Plant needs and life cycles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Needs, wants, and choices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Weather Watcher Journal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20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Subtraction stories within 5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Blending and segmenting CVC words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Plant needs and life cycles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Needs, wants, and choices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Weather Watcher Journal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Subtraction stories within 5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Blending and segmenting CVC words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Plant needs and life cycles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Needs, wants, and choices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Weather Watcher Journal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Subtraction stories within 5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Blending and segmenting CVC words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Plant needs and life cycles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Needs, wants, and choices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Weather Watcher Journal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Teen numbers 11-20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High-frequency words and decodable reading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Animal needs, habitats, and adaptations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Past, present, and family traditions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Plant or Animal Care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Teen numbers 11-20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High-frequency words and decodable reading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Animal needs, habitats, and adaptations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Past, present, and family traditions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Plant or Animal Care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Teen numbers 11-20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High-frequency words and decodable reading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Animal needs, habitats, and adaptations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Past, present, and family traditions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Plant or Animal Care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Teen numbers 11-20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High-frequency words and decodable reading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Animal needs, habitats, and adaptations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Past, present, and family traditions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Plant or Animal Care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4 | Weeks 28-36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28-36.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Measurement, sorting, and simple graphs / Compose/decompose to 10 and readiness review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Story elements, sequence, and retelling / Informational text, drawing, and sentence writing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Sunlight, shadows, and temperature / Materials, structures, and simple design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Community and national symbols / Caring for people, places, and nature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Measurement, sorting, and simple graphs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Story elements, sequence, and retelling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Sunlight, shadows, and temperature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Community and national symbols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My Family and Community Map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29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Measurement, sorting, and simple graphs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Story elements, sequence, and retelling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Sunlight, shadows, and temperature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Community and national symbols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My Family and Community Map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Measurement, sorting, and simple graphs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Story elements, sequence, and retelling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Sunlight, shadows, and temperature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Community and national symbols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My Family and Community Map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Measurement, sorting, and simple graphs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Story elements, sequence, and retelling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Sunlight, shadows, and temperature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Community and national symbols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My Family and Community Map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Compose/decompose to 10 and readiness review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Informational text, drawing, and sentence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Materials, structures, and simple design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Caring for people, places, and nature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Kindergarten Celebration Portfolio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Compose/decompose to 10 and readiness review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Informational text, drawing, and sentence writing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Materials, structures, and simple design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Caring for people, places, and nature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Kindergarten Celebration Portfolio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Compose/decompose to 10 and readiness review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Informational text, drawing, and sentence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Materials, structures, and simple design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Caring for people, places, and nature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Kindergarten Celebration Portfolio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Compose/decompose to 10 and readiness review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Informational text, drawing, and sentence writing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Materials, structures, and simple design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Caring for people, places, and nature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Kindergarten Celebration Portfolio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Teaching Routine, Progress Tracker, and Resources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Use this page throughout the year; print extra copies of the tracker as needed.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>A SIMPLE DAILY LEARNING BLOCK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2376"/>
              <w:gridCol w:w="2376"/>
              <w:gridCol w:w="2376"/>
            </w:tblGrid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1. Warm up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5-15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Quick review, read-aloud, mental math, or vocabulary.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2. Teach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15-35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Model one clear objective with examples, text, or demonstration.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3. Practice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15-45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Use online skills, discussion, writing, lab work, or a printable.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4. Apply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10-35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Solve, explain, create, investigate, compare, or teach it back.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5. Record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2-5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Mark progress and save one useful piece of evidence when appropriate.</w:t>
                  </w:r>
                </w:p>
              </w:tc>
            </w:tr>
          </w:tbl>
          <w:p/>
        </w:tc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EEF8EA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>ADAPT THE PLAN TO THE LEARNER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hard: </w:t>
            </w:r>
            <w:r>
              <w:rPr>
                <w:rFonts w:ascii="Lato" w:hAnsi="Lato" w:eastAsia="Lato"/>
                <w:color w:val="24344D"/>
                <w:sz w:val="15"/>
              </w:rPr>
              <w:t>Reduce the amount, model more examples, use concrete materials, and revisit prerequisites.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easy: </w:t>
            </w:r>
            <w:r>
              <w:rPr>
                <w:rFonts w:ascii="Lato" w:hAnsi="Lato" w:eastAsia="Lato"/>
                <w:color w:val="24344D"/>
                <w:sz w:val="15"/>
              </w:rPr>
              <w:t>Compact repeated practice, ask for deeper explanations, and add authentic projects or advanced text.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attention or stamina: </w:t>
            </w:r>
            <w:r>
              <w:rPr>
                <w:rFonts w:ascii="Lato" w:hAnsi="Lato" w:eastAsia="Lato"/>
                <w:color w:val="24344D"/>
                <w:sz w:val="15"/>
              </w:rPr>
              <w:t>Use shorter blocks, movement breaks, choice, timers, and a visible checklist.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reading support: </w:t>
            </w:r>
            <w:r>
              <w:rPr>
                <w:rFonts w:ascii="Lato" w:hAnsi="Lato" w:eastAsia="Lato"/>
                <w:color w:val="24344D"/>
                <w:sz w:val="15"/>
              </w:rPr>
              <w:t>Read directions aloud, use audio plus print, preteach vocabulary, and accept oral responses when appropriate.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advanced independence: </w:t>
            </w:r>
            <w:r>
              <w:rPr>
                <w:rFonts w:ascii="Lato" w:hAnsi="Lato" w:eastAsia="Lato"/>
                <w:color w:val="24344D"/>
                <w:sz w:val="15"/>
              </w:rPr>
              <w:t>Let the student plan part of the week, select resources, track data, and lead conferences.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45A735"/>
          <w:sz w:val="18"/>
        </w:rPr>
        <w:t>QUARTERLY PROGRESS TRACKER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>
        <w:tc>
          <w:tcPr>
            <w:tcW w:type="dxa" w:w="1440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Checkpoint</w:t>
            </w:r>
          </w:p>
        </w:tc>
        <w:tc>
          <w:tcPr>
            <w:tcW w:type="dxa" w:w="1655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Math</w:t>
            </w:r>
          </w:p>
        </w:tc>
        <w:tc>
          <w:tcPr>
            <w:tcW w:type="dxa" w:w="1655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ELA</w:t>
            </w:r>
          </w:p>
        </w:tc>
        <w:tc>
          <w:tcPr>
            <w:tcW w:type="dxa" w:w="1655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Science</w:t>
            </w:r>
          </w:p>
        </w:tc>
        <w:tc>
          <w:tcPr>
            <w:tcW w:type="dxa" w:w="1800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Social Studies</w:t>
            </w:r>
          </w:p>
        </w:tc>
        <w:tc>
          <w:tcPr>
            <w:tcW w:type="dxa" w:w="3096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Portfolio evidence</w:t>
            </w:r>
          </w:p>
        </w:tc>
        <w:tc>
          <w:tcPr>
            <w:tcW w:type="dxa" w:w="2951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Next priority</w:t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9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18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27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36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EFF7FF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868C9"/>
                <w:sz w:val="17"/>
              </w:rPr>
              <w:t>FREE K-12 PRACTICE RESOURCES</w:t>
            </w:r>
          </w:p>
          <w:p>
            <w:pPr>
              <w:spacing w:before="0" w:after="0" w:line="240" w:lineRule="auto"/>
            </w:pPr>
            <w:hyperlink r:id="rId11">
              <w:r>
                <w:rPr>
                  <w:rFonts w:ascii="Lato" w:hAnsi="Lato"/>
                  <w:color w:val="0868C9"/>
                  <w:u w:val="single"/>
                  <w:sz w:val="18"/>
                </w:rPr>
                <w:t>Free K-12 Practice home</w:t>
              </w:r>
            </w:hyperlink>
            <w:r>
              <w:t xml:space="preserve">   |   </w:t>
            </w:r>
            <w:hyperlink r:id="rId12">
              <w:r>
                <w:rPr>
                  <w:rFonts w:ascii="Lato" w:hAnsi="Lato"/>
                  <w:color w:val="0868C9"/>
                  <w:u w:val="single"/>
                  <w:sz w:val="18"/>
                </w:rPr>
                <w:t>Math practice</w:t>
              </w:r>
            </w:hyperlink>
            <w:r>
              <w:t xml:space="preserve">   |   </w:t>
            </w:r>
            <w:hyperlink r:id="rId13">
              <w:r>
                <w:rPr>
                  <w:rFonts w:ascii="Lato" w:hAnsi="Lato"/>
                  <w:color w:val="0868C9"/>
                  <w:u w:val="single"/>
                  <w:sz w:val="18"/>
                </w:rPr>
                <w:t>English / ELA practice</w:t>
              </w:r>
            </w:hyperlink>
            <w:r>
              <w:t xml:space="preserve">   |   </w:t>
            </w:r>
            <w:hyperlink r:id="rId14">
              <w:r>
                <w:rPr>
                  <w:rFonts w:ascii="Lato" w:hAnsi="Lato"/>
                  <w:color w:val="0868C9"/>
                  <w:u w:val="single"/>
                  <w:sz w:val="18"/>
                </w:rPr>
                <w:t>Science practice</w:t>
              </w:r>
            </w:hyperlink>
            <w:r>
              <w:t xml:space="preserve">   |   </w:t>
            </w:r>
            <w:hyperlink r:id="rId15">
              <w:r>
                <w:rPr>
                  <w:rFonts w:ascii="Lato" w:hAnsi="Lato"/>
                  <w:color w:val="0868C9"/>
                  <w:u w:val="single"/>
                  <w:sz w:val="18"/>
                </w:rPr>
                <w:t>Social studies practice</w:t>
              </w:r>
            </w:hyperlink>
            <w:r>
              <w:t xml:space="preserve">   |   </w:t>
            </w:r>
            <w:hyperlink r:id="rId16">
              <w:r>
                <w:rPr>
                  <w:rFonts w:ascii="Lato" w:hAnsi="Lato"/>
                  <w:color w:val="0868C9"/>
                  <w:u w:val="single"/>
                  <w:sz w:val="18"/>
                </w:rPr>
                <w:t>Printable worksheets</w:t>
              </w:r>
            </w:hyperlink>
          </w:p>
        </w:tc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F7F9FC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B2A55"/>
                <w:sz w:val="17"/>
              </w:rPr>
              <w:t>STANDARDS AND LOCAL REQUIREMENTS</w:t>
            </w:r>
          </w:p>
          <w:p>
            <w:pPr>
              <w:spacing w:before="0" w:after="20" w:line="240" w:lineRule="auto"/>
            </w:pPr>
            <w:hyperlink r:id="rId17">
              <w:r>
                <w:rPr>
                  <w:rFonts w:ascii="Lato" w:hAnsi="Lato"/>
                  <w:color w:val="0B2A55"/>
                  <w:u w:val="single"/>
                  <w:sz w:val="18"/>
                </w:rPr>
                <w:t>Common Core mathematics and ELA</w:t>
              </w:r>
            </w:hyperlink>
            <w:r>
              <w:t xml:space="preserve">   |   </w:t>
            </w:r>
            <w:hyperlink r:id="rId18">
              <w:r>
                <w:rPr>
                  <w:rFonts w:ascii="Lato" w:hAnsi="Lato"/>
                  <w:color w:val="0B2A55"/>
                  <w:u w:val="single"/>
                  <w:sz w:val="18"/>
                </w:rPr>
                <w:t>Next Generation Science Standards</w:t>
              </w:r>
            </w:hyperlink>
            <w:r>
              <w:t xml:space="preserve">   |   </w:t>
            </w:r>
            <w:hyperlink r:id="rId19">
              <w:r>
                <w:rPr>
                  <w:rFonts w:ascii="Lato" w:hAnsi="Lato"/>
                  <w:color w:val="0B2A55"/>
                  <w:u w:val="single"/>
                  <w:sz w:val="18"/>
                </w:rPr>
                <w:t>C3 Framework for Social Studies</w:t>
              </w:r>
            </w:hyperlink>
          </w:p>
          <w:p>
            <w:r>
              <w:rPr>
                <w:rFonts w:ascii="Lato" w:hAnsi="Lato" w:eastAsia="Lato"/>
                <w:i/>
                <w:color w:val="5E6B7D"/>
                <w:sz w:val="15"/>
              </w:rPr>
              <w:t>Frameworks describe learning expectations; families should verify state-specific content, attendance, testing, recordkeeping, and graduation rules.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5840" w:h="12240" w:orient="landscape"/>
      <w:pgMar w:top="648" w:right="720" w:bottom="648" w:left="720" w:header="216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00"/>
      <w:gridCol w:w="4800"/>
      <w:gridCol w:w="4800"/>
    </w:tblGrid>
    <w:tr>
      <w:tc>
        <w:tcPr>
          <w:tcW w:type="dxa" w:w="6336"/>
          <w:tcBorders>
            <w:top w:val="single" w:sz="8" w:color="D7E1EC"/>
            <w:left w:val="nil"/>
            <w:bottom w:val="nil"/>
            <w:right w:val="nil"/>
          </w:tcBorders>
        </w:tcPr>
        <w:p>
          <w:r>
            <w:rPr>
              <w:rFonts w:ascii="Lato" w:hAnsi="Lato" w:eastAsia="Lato"/>
              <w:color w:val="5E6B7D"/>
              <w:sz w:val="16"/>
            </w:rPr>
            <w:t>Free K-12 Practice  |  freek12practice.itxwebsolutions.com</w:t>
          </w:r>
        </w:p>
      </w:tc>
      <w:tc>
        <w:tcPr>
          <w:tcW w:type="dxa" w:w="5040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center"/>
          </w:pPr>
          <w:r>
            <w:rPr>
              <w:rFonts w:ascii="Lato" w:hAnsi="Lato" w:eastAsia="Lato"/>
              <w:color w:val="5E6B7D"/>
              <w:sz w:val="15"/>
            </w:rPr>
            <w:t>Flexible planning guide - verify local requirements</w:t>
          </w:r>
        </w:p>
      </w:tc>
      <w:tc>
        <w:tcPr>
          <w:tcW w:type="dxa" w:w="3024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Lato" w:hAnsi="Lato" w:eastAsia="Lato"/>
              <w:color w:val="5E6B7D"/>
              <w:sz w:val="17"/>
            </w:rPr>
            <w:t xml:space="preserve">Page </w:t>
          </w:r>
          <w:r>
            <w:rPr>
              <w:rFonts w:ascii="Lato" w:hAnsi="Lato" w:eastAsia="Lato"/>
              <w:color w:val="5E6B7D"/>
              <w:sz w:val="17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200"/>
      <w:gridCol w:w="7200"/>
    </w:tblGrid>
    <w:tr>
      <w:tc>
        <w:tcPr>
          <w:tcW w:type="dxa" w:w="4608"/>
          <w:tcBorders>
            <w:top w:val="nil"/>
            <w:left w:val="nil"/>
            <w:bottom w:val="single" w:sz="14" w:color="45A735"/>
            <w:right w:val="nil"/>
          </w:tcBorders>
          <w:vAlign w:val="center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2057400" cy="342900"/>
                <wp:docPr id="1" name="Picture 1" descr="Image: item1.xml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freek12_plan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3429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792"/>
          <w:tcBorders>
            <w:top w:val="nil"/>
            <w:left w:val="nil"/>
            <w:bottom w:val="single" w:sz="14" w:color="45A735"/>
            <w:right w:val="nil"/>
          </w:tcBorders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Lato" w:hAnsi="Lato" w:eastAsia="Lato"/>
              <w:b/>
              <w:color w:val="45A735"/>
              <w:sz w:val="17"/>
            </w:rPr>
            <w:t>KINDERGARTEN HOMESCHOOL PLAN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7" w:lineRule="auto"/>
    </w:pPr>
    <w:rPr>
      <w:rFonts w:ascii="Lato" w:hAnsi="Lato"/>
      <w:color w:val="24344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ato" w:hAnsi="Lato"/>
      <w:b/>
      <w:bCs/>
      <w:color w:val="0B2A5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ato" w:hAnsi="Lato"/>
      <w:b/>
      <w:bCs/>
      <w:color w:val="0B2A5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Lato" w:hAnsi="Lato"/>
      <w:b/>
      <w:bCs/>
      <w:color w:val="0B2A5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ato" w:hAnsi="Lato"/>
      <w:color w:val="0B2A55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freek12practice.itxwebsolutions.com/" TargetMode="External"/><Relationship Id="rId12" Type="http://schemas.openxmlformats.org/officeDocument/2006/relationships/hyperlink" Target="https://freek12practice.itxwebsolutions.com/browse/math" TargetMode="External"/><Relationship Id="rId13" Type="http://schemas.openxmlformats.org/officeDocument/2006/relationships/hyperlink" Target="https://freek12practice.itxwebsolutions.com/browse/english" TargetMode="External"/><Relationship Id="rId14" Type="http://schemas.openxmlformats.org/officeDocument/2006/relationships/hyperlink" Target="https://freek12practice.itxwebsolutions.com/browse/science" TargetMode="External"/><Relationship Id="rId15" Type="http://schemas.openxmlformats.org/officeDocument/2006/relationships/hyperlink" Target="https://freek12practice.itxwebsolutions.com/browse/social-studies" TargetMode="External"/><Relationship Id="rId16" Type="http://schemas.openxmlformats.org/officeDocument/2006/relationships/hyperlink" Target="https://freek12practice.itxwebsolutions.com/worksheets" TargetMode="External"/><Relationship Id="rId17" Type="http://schemas.openxmlformats.org/officeDocument/2006/relationships/hyperlink" Target="https://corestandards.org/" TargetMode="External"/><Relationship Id="rId18" Type="http://schemas.openxmlformats.org/officeDocument/2006/relationships/hyperlink" Target="https://www.nextgenscience.org/standards" TargetMode="External"/><Relationship Id="rId19" Type="http://schemas.openxmlformats.org/officeDocument/2006/relationships/hyperlink" Target="https://www.socialstudies.org/standards/c3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Kindergarten Homeschool Plan</dc:title>
  <dc:subject>Free K-12 Practice homeschool planning guide</dc:subject>
  <dc:creator>Free K-12 Practice</dc:creator>
  <cp:keywords>homeschool, K-12, learning plan, worksheets, practice</cp:keywords>
  <dc:description>Generated as a flexible, standards-informed planning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