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Lato" w:hAnsi="Lato" w:eastAsia="Lato"/>
          <w:b/>
          <w:color w:val="0B2A55"/>
          <w:sz w:val="58"/>
        </w:rPr>
        <w:t>Homeschool Plans Master Index</w:t>
      </w:r>
    </w:p>
    <w:p>
      <w:pPr>
        <w:spacing w:before="0" w:after="160" w:line="240" w:lineRule="auto"/>
      </w:pPr>
      <w:r>
        <w:rPr>
          <w:rFonts w:ascii="Lato" w:hAnsi="Lato" w:eastAsia="Lato"/>
          <w:color w:val="24344D"/>
          <w:sz w:val="22"/>
        </w:rPr>
        <w:t>Seventeen coordinated planning guides: Kindergarten through Grade 12 plus four specialty plans.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6 plans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Kindergarten-Grade 5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FF7FF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0868C9"/>
                <w:sz w:val="26"/>
              </w:rPr>
              <w:t>3 plans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Grades 6-8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3EEFB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6F46C8"/>
                <w:sz w:val="26"/>
              </w:rPr>
              <w:t>4 plans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Grades 9-12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FF6E2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D59600"/>
                <w:sz w:val="26"/>
              </w:rPr>
              <w:t>4 plans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Specialty support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100" w:type="dxa"/>
              <w:start w:w="130" w:type="dxa"/>
              <w:bottom w:w="95" w:type="dxa"/>
              <w:end w:w="130" w:type="dxa"/>
            </w:tcMar>
            <w:shd w:fill="FFFFFF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>START HERE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1  Choose a grade plan: </w:t>
            </w:r>
            <w:r>
              <w:rPr>
                <w:rFonts w:ascii="Lato" w:hAnsi="Lato" w:eastAsia="Lato"/>
                <w:color w:val="24344D"/>
                <w:sz w:val="16"/>
              </w:rPr>
              <w:t>Use the student’s instructional level and local requirements - not age alone.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2  Preview one quarter: </w:t>
            </w:r>
            <w:r>
              <w:rPr>
                <w:rFonts w:ascii="Lato" w:hAnsi="Lato" w:eastAsia="Lato"/>
                <w:color w:val="24344D"/>
                <w:sz w:val="16"/>
              </w:rPr>
              <w:t>Gather resources only for the next nine weeks.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3  Use the specialty plans strategically: </w:t>
            </w:r>
            <w:r>
              <w:rPr>
                <w:rFonts w:ascii="Lato" w:hAnsi="Lato" w:eastAsia="Lato"/>
                <w:color w:val="24344D"/>
                <w:sz w:val="16"/>
              </w:rPr>
              <w:t>Add summer, remediation, acceleration, or a single-subject cycle as needed.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4  Keep evidence: </w:t>
            </w:r>
            <w:r>
              <w:rPr>
                <w:rFonts w:ascii="Lato" w:hAnsi="Lato" w:eastAsia="Lato"/>
                <w:color w:val="24344D"/>
                <w:sz w:val="16"/>
              </w:rPr>
              <w:t>Save objectives, work samples, assessments, and attendance records required locally.</w:t>
            </w:r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100" w:type="dxa"/>
              <w:start w:w="130" w:type="dxa"/>
              <w:bottom w:w="95" w:type="dxa"/>
              <w:end w:w="130" w:type="dxa"/>
            </w:tcMar>
            <w:shd w:fill="EFF7FF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>PACKAGE CONTENT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color w:val="24344D"/>
                <w:sz w:val="17"/>
              </w:rPr>
              <w:t>• Seventeen editable DOCX plan files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color w:val="24344D"/>
                <w:sz w:val="17"/>
              </w:rPr>
              <w:t>• Seventeen matching print-ready PDF files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color w:val="24344D"/>
                <w:sz w:val="17"/>
              </w:rPr>
              <w:t>• This master index in DOCX and PDF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color w:val="24344D"/>
                <w:sz w:val="17"/>
              </w:rPr>
              <w:t>• A README with file names, usage notes, and source links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color w:val="24344D"/>
                <w:sz w:val="17"/>
              </w:rPr>
              <w:t>• A ZIP containing the complete package</w:t>
            </w:r>
          </w:p>
        </w:tc>
      </w:tr>
    </w:tbl>
    <w:p>
      <w:pPr>
        <w:spacing w:before="100"/>
      </w:pPr>
      <w:r>
        <w:rPr>
          <w:rFonts w:ascii="Lato" w:hAnsi="Lato" w:eastAsia="Lato"/>
          <w:b/>
          <w:color w:val="0B2A55"/>
          <w:sz w:val="16"/>
        </w:rPr>
        <w:t xml:space="preserve">Important: </w:t>
      </w:r>
      <w:r>
        <w:rPr>
          <w:rFonts w:ascii="Lato" w:hAnsi="Lato" w:eastAsia="Lato"/>
          <w:i/>
          <w:color w:val="5E6B7D"/>
          <w:sz w:val="16"/>
        </w:rPr>
        <w:t>These are flexible, standards-informed planning guides. They are not accredited curricula, legal advice, state filings, or automatic high-school credit determinations.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Elementary Plans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Each file is available in editable DOCX and matching PDF formats.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  <w:shd w:fill="45A735" w:val="clear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Plan</w:t>
            </w:r>
          </w:p>
        </w:tc>
        <w:tc>
          <w:tcPr>
            <w:tcW w:type="dxa" w:w="1296"/>
            <w:shd w:fill="45A735" w:val="clear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Length</w:t>
            </w:r>
          </w:p>
        </w:tc>
        <w:tc>
          <w:tcPr>
            <w:tcW w:type="dxa" w:w="5472"/>
            <w:shd w:fill="45A735" w:val="clear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Primary focus</w:t>
            </w:r>
          </w:p>
        </w:tc>
        <w:tc>
          <w:tcPr>
            <w:tcW w:type="dxa" w:w="4031"/>
            <w:shd w:fill="45A735" w:val="clear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File name (without extension)</w:t>
            </w:r>
          </w:p>
        </w:tc>
      </w:tr>
      <w:tr>
        <w:tc>
          <w:tcPr>
            <w:tcW w:type="dxa" w:w="3600"/>
            <w:shd w:fill="EEF8EA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Kindergarten Homeschool Plan</w:t>
            </w:r>
          </w:p>
        </w:tc>
        <w:tc>
          <w:tcPr>
            <w:tcW w:type="dxa" w:w="1296"/>
            <w:shd w:fill="EEF8EA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36 weeks</w:t>
            </w:r>
          </w:p>
        </w:tc>
        <w:tc>
          <w:tcPr>
            <w:tcW w:type="dxa" w:w="5472"/>
            <w:shd w:fill="EEF8EA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Early literacy, number sense, science discovery, community routines</w:t>
            </w:r>
          </w:p>
        </w:tc>
        <w:tc>
          <w:tcPr>
            <w:tcW w:type="dxa" w:w="4031"/>
            <w:shd w:fill="EEF8EA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01_Kindergarten_Homeschool_Plan</w:t>
            </w:r>
          </w:p>
        </w:tc>
      </w:tr>
      <w:tr>
        <w:tc>
          <w:tcPr>
            <w:tcW w:type="dxa" w:w="3600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Grade 1 Homeschool Plan</w:t>
            </w:r>
          </w:p>
        </w:tc>
        <w:tc>
          <w:tcPr>
            <w:tcW w:type="dxa" w:w="1296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36 weeks</w:t>
            </w:r>
          </w:p>
        </w:tc>
        <w:tc>
          <w:tcPr>
            <w:tcW w:type="dxa" w:w="5472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Phonics, addition/subtraction, light/sound, communities</w:t>
            </w:r>
          </w:p>
        </w:tc>
        <w:tc>
          <w:tcPr>
            <w:tcW w:type="dxa" w:w="4031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02_Grade_1_Homeschool_Plan</w:t>
            </w:r>
          </w:p>
        </w:tc>
      </w:tr>
      <w:tr>
        <w:tc>
          <w:tcPr>
            <w:tcW w:type="dxa" w:w="3600"/>
            <w:shd w:fill="EEF8EA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Grade 2 Homeschool Plan</w:t>
            </w:r>
          </w:p>
        </w:tc>
        <w:tc>
          <w:tcPr>
            <w:tcW w:type="dxa" w:w="1296"/>
            <w:shd w:fill="EEF8EA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36 weeks</w:t>
            </w:r>
          </w:p>
        </w:tc>
        <w:tc>
          <w:tcPr>
            <w:tcW w:type="dxa" w:w="5472"/>
            <w:shd w:fill="EEF8EA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Fluency, place value, matter, community inquiry</w:t>
            </w:r>
          </w:p>
        </w:tc>
        <w:tc>
          <w:tcPr>
            <w:tcW w:type="dxa" w:w="4031"/>
            <w:shd w:fill="EEF8EA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03_Grade_2_Homeschool_Plan</w:t>
            </w:r>
          </w:p>
        </w:tc>
      </w:tr>
      <w:tr>
        <w:tc>
          <w:tcPr>
            <w:tcW w:type="dxa" w:w="3600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Grade 3 Homeschool Plan</w:t>
            </w:r>
          </w:p>
        </w:tc>
        <w:tc>
          <w:tcPr>
            <w:tcW w:type="dxa" w:w="1296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36 weeks</w:t>
            </w:r>
          </w:p>
        </w:tc>
        <w:tc>
          <w:tcPr>
            <w:tcW w:type="dxa" w:w="5472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Multiplication/division, paragraphs, forces, local civics</w:t>
            </w:r>
          </w:p>
        </w:tc>
        <w:tc>
          <w:tcPr>
            <w:tcW w:type="dxa" w:w="4031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04_Grade_3_Homeschool_Plan</w:t>
            </w:r>
          </w:p>
        </w:tc>
      </w:tr>
      <w:tr>
        <w:tc>
          <w:tcPr>
            <w:tcW w:type="dxa" w:w="3600"/>
            <w:shd w:fill="EEF8EA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Grade 4 Homeschool Plan</w:t>
            </w:r>
          </w:p>
        </w:tc>
        <w:tc>
          <w:tcPr>
            <w:tcW w:type="dxa" w:w="1296"/>
            <w:shd w:fill="EEF8EA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36 weeks</w:t>
            </w:r>
          </w:p>
        </w:tc>
        <w:tc>
          <w:tcPr>
            <w:tcW w:type="dxa" w:w="5472"/>
            <w:shd w:fill="EEF8EA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Multi-digit operations, fractions, energy, U.S./state studies</w:t>
            </w:r>
          </w:p>
        </w:tc>
        <w:tc>
          <w:tcPr>
            <w:tcW w:type="dxa" w:w="4031"/>
            <w:shd w:fill="EEF8EA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05_Grade_4_Homeschool_Plan</w:t>
            </w:r>
          </w:p>
        </w:tc>
      </w:tr>
      <w:tr>
        <w:tc>
          <w:tcPr>
            <w:tcW w:type="dxa" w:w="3600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Grade 5 Homeschool Plan</w:t>
            </w:r>
          </w:p>
        </w:tc>
        <w:tc>
          <w:tcPr>
            <w:tcW w:type="dxa" w:w="1296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36 weeks</w:t>
            </w:r>
          </w:p>
        </w:tc>
        <w:tc>
          <w:tcPr>
            <w:tcW w:type="dxa" w:w="5472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Fractions/decimals, research, Earth systems, U.S. history</w:t>
            </w:r>
          </w:p>
        </w:tc>
        <w:tc>
          <w:tcPr>
            <w:tcW w:type="dxa" w:w="4031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06_Grade_5_Homeschool_Plan</w:t>
            </w:r>
          </w:p>
        </w:tc>
      </w:tr>
    </w:tbl>
    <w:p>
      <w:pPr>
        <w:spacing w:after="20"/>
      </w:pPr>
    </w:p>
    <w:p>
      <w:r>
        <w:rPr>
          <w:rFonts w:ascii="Lato" w:hAnsi="Lato" w:eastAsia="Lato"/>
          <w:b/>
          <w:color w:val="45A735"/>
          <w:sz w:val="16"/>
        </w:rPr>
        <w:t xml:space="preserve">Implementation idea: </w:t>
      </w:r>
      <w:r>
        <w:rPr>
          <w:rFonts w:ascii="Lato" w:hAnsi="Lato" w:eastAsia="Lato"/>
          <w:color w:val="24344D"/>
          <w:sz w:val="16"/>
        </w:rPr>
        <w:t>Keep lessons short, read aloud daily, use concrete materials, and treat play, movement, nature, art, and conversation as meaningful learning.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Middle School Plans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Each file is available in editable DOCX and matching PDF formats.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0868C9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  <w:shd w:fill="0868C9" w:val="clear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Plan</w:t>
            </w:r>
          </w:p>
        </w:tc>
        <w:tc>
          <w:tcPr>
            <w:tcW w:type="dxa" w:w="1296"/>
            <w:shd w:fill="0868C9" w:val="clear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Length</w:t>
            </w:r>
          </w:p>
        </w:tc>
        <w:tc>
          <w:tcPr>
            <w:tcW w:type="dxa" w:w="5472"/>
            <w:shd w:fill="0868C9" w:val="clear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Primary focus</w:t>
            </w:r>
          </w:p>
        </w:tc>
        <w:tc>
          <w:tcPr>
            <w:tcW w:type="dxa" w:w="4031"/>
            <w:shd w:fill="0868C9" w:val="clear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File name (without extension)</w:t>
            </w:r>
          </w:p>
        </w:tc>
      </w:tr>
      <w:tr>
        <w:tc>
          <w:tcPr>
            <w:tcW w:type="dxa" w:w="3600"/>
            <w:shd w:fill="EFF7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Grade 6 Homeschool Plan</w:t>
            </w:r>
          </w:p>
        </w:tc>
        <w:tc>
          <w:tcPr>
            <w:tcW w:type="dxa" w:w="1296"/>
            <w:shd w:fill="EFF7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36 weeks</w:t>
            </w:r>
          </w:p>
        </w:tc>
        <w:tc>
          <w:tcPr>
            <w:tcW w:type="dxa" w:w="5472"/>
            <w:shd w:fill="EFF7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Ratios, evidence-based writing, integrated science, ancient world</w:t>
            </w:r>
          </w:p>
        </w:tc>
        <w:tc>
          <w:tcPr>
            <w:tcW w:type="dxa" w:w="4031"/>
            <w:shd w:fill="EFF7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07_Grade_6_Homeschool_Plan</w:t>
            </w:r>
          </w:p>
        </w:tc>
      </w:tr>
      <w:tr>
        <w:tc>
          <w:tcPr>
            <w:tcW w:type="dxa" w:w="3600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Grade 7 Homeschool Plan</w:t>
            </w:r>
          </w:p>
        </w:tc>
        <w:tc>
          <w:tcPr>
            <w:tcW w:type="dxa" w:w="1296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36 weeks</w:t>
            </w:r>
          </w:p>
        </w:tc>
        <w:tc>
          <w:tcPr>
            <w:tcW w:type="dxa" w:w="5472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Proportions, argument, systems science, world history</w:t>
            </w:r>
          </w:p>
        </w:tc>
        <w:tc>
          <w:tcPr>
            <w:tcW w:type="dxa" w:w="4031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08_Grade_7_Homeschool_Plan</w:t>
            </w:r>
          </w:p>
        </w:tc>
      </w:tr>
      <w:tr>
        <w:tc>
          <w:tcPr>
            <w:tcW w:type="dxa" w:w="3600"/>
            <w:shd w:fill="EFF7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Grade 8 Homeschool Plan</w:t>
            </w:r>
          </w:p>
        </w:tc>
        <w:tc>
          <w:tcPr>
            <w:tcW w:type="dxa" w:w="1296"/>
            <w:shd w:fill="EFF7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36 weeks</w:t>
            </w:r>
          </w:p>
        </w:tc>
        <w:tc>
          <w:tcPr>
            <w:tcW w:type="dxa" w:w="5472"/>
            <w:shd w:fill="EFF7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Linear models, complex texts, physical science, U.S. foundations</w:t>
            </w:r>
          </w:p>
        </w:tc>
        <w:tc>
          <w:tcPr>
            <w:tcW w:type="dxa" w:w="4031"/>
            <w:shd w:fill="EFF7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09_Grade_8_Homeschool_Plan</w:t>
            </w:r>
          </w:p>
        </w:tc>
      </w:tr>
    </w:tbl>
    <w:p>
      <w:pPr>
        <w:spacing w:after="20"/>
      </w:pPr>
    </w:p>
    <w:p>
      <w:r>
        <w:rPr>
          <w:rFonts w:ascii="Lato" w:hAnsi="Lato" w:eastAsia="Lato"/>
          <w:b/>
          <w:color w:val="0868C9"/>
          <w:sz w:val="16"/>
        </w:rPr>
        <w:t xml:space="preserve">Implementation idea: </w:t>
      </w:r>
      <w:r>
        <w:rPr>
          <w:rFonts w:ascii="Lato" w:hAnsi="Lato" w:eastAsia="Lato"/>
          <w:color w:val="24344D"/>
          <w:sz w:val="16"/>
        </w:rPr>
        <w:t>Gradually transfer planning, note-taking, revision, and progress tracking to the student while maintaining regular family conferences.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High School Plans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Each file is available in editable DOCX and matching PDF formats.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  <w:shd w:fill="6F46C8" w:val="clear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Plan</w:t>
            </w:r>
          </w:p>
        </w:tc>
        <w:tc>
          <w:tcPr>
            <w:tcW w:type="dxa" w:w="1296"/>
            <w:shd w:fill="6F46C8" w:val="clear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Length</w:t>
            </w:r>
          </w:p>
        </w:tc>
        <w:tc>
          <w:tcPr>
            <w:tcW w:type="dxa" w:w="5472"/>
            <w:shd w:fill="6F46C8" w:val="clear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Primary focus</w:t>
            </w:r>
          </w:p>
        </w:tc>
        <w:tc>
          <w:tcPr>
            <w:tcW w:type="dxa" w:w="4031"/>
            <w:shd w:fill="6F46C8" w:val="clear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File name (without extension)</w:t>
            </w:r>
          </w:p>
        </w:tc>
      </w:tr>
      <w:tr>
        <w:tc>
          <w:tcPr>
            <w:tcW w:type="dxa" w:w="3600"/>
            <w:shd w:fill="F3EEFB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Grade 9 Homeschool Plan</w:t>
            </w:r>
          </w:p>
        </w:tc>
        <w:tc>
          <w:tcPr>
            <w:tcW w:type="dxa" w:w="1296"/>
            <w:shd w:fill="F3EEFB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36 weeks</w:t>
            </w:r>
          </w:p>
        </w:tc>
        <w:tc>
          <w:tcPr>
            <w:tcW w:type="dxa" w:w="5472"/>
            <w:shd w:fill="F3EEFB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Algebra I, English 1, Biology, World Geography/History</w:t>
            </w:r>
          </w:p>
        </w:tc>
        <w:tc>
          <w:tcPr>
            <w:tcW w:type="dxa" w:w="4031"/>
            <w:shd w:fill="F3EEFB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10_Grade_9_Homeschool_Plan</w:t>
            </w:r>
          </w:p>
        </w:tc>
      </w:tr>
      <w:tr>
        <w:tc>
          <w:tcPr>
            <w:tcW w:type="dxa" w:w="3600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Grade 10 Homeschool Plan</w:t>
            </w:r>
          </w:p>
        </w:tc>
        <w:tc>
          <w:tcPr>
            <w:tcW w:type="dxa" w:w="1296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36 weeks</w:t>
            </w:r>
          </w:p>
        </w:tc>
        <w:tc>
          <w:tcPr>
            <w:tcW w:type="dxa" w:w="5472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Geometry, English 2, Chemistry, Modern World History</w:t>
            </w:r>
          </w:p>
        </w:tc>
        <w:tc>
          <w:tcPr>
            <w:tcW w:type="dxa" w:w="4031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11_Grade_10_Homeschool_Plan</w:t>
            </w:r>
          </w:p>
        </w:tc>
      </w:tr>
      <w:tr>
        <w:tc>
          <w:tcPr>
            <w:tcW w:type="dxa" w:w="3600"/>
            <w:shd w:fill="F3EEFB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Grade 11 Homeschool Plan</w:t>
            </w:r>
          </w:p>
        </w:tc>
        <w:tc>
          <w:tcPr>
            <w:tcW w:type="dxa" w:w="1296"/>
            <w:shd w:fill="F3EEFB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36 weeks</w:t>
            </w:r>
          </w:p>
        </w:tc>
        <w:tc>
          <w:tcPr>
            <w:tcW w:type="dxa" w:w="5472"/>
            <w:shd w:fill="F3EEFB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Algebra II, English 3, Physics, U.S. History</w:t>
            </w:r>
          </w:p>
        </w:tc>
        <w:tc>
          <w:tcPr>
            <w:tcW w:type="dxa" w:w="4031"/>
            <w:shd w:fill="F3EEFB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12_Grade_11_Homeschool_Plan</w:t>
            </w:r>
          </w:p>
        </w:tc>
      </w:tr>
      <w:tr>
        <w:tc>
          <w:tcPr>
            <w:tcW w:type="dxa" w:w="3600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Grade 12 Homeschool Plan</w:t>
            </w:r>
          </w:p>
        </w:tc>
        <w:tc>
          <w:tcPr>
            <w:tcW w:type="dxa" w:w="1296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36 weeks</w:t>
            </w:r>
          </w:p>
        </w:tc>
        <w:tc>
          <w:tcPr>
            <w:tcW w:type="dxa" w:w="5472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Advanced Math, English 4, Environmental Science, Government/Economics</w:t>
            </w:r>
          </w:p>
        </w:tc>
        <w:tc>
          <w:tcPr>
            <w:tcW w:type="dxa" w:w="4031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13_Grade_12_Homeschool_Plan</w:t>
            </w:r>
          </w:p>
        </w:tc>
      </w:tr>
    </w:tbl>
    <w:p>
      <w:pPr>
        <w:spacing w:after="20"/>
      </w:pPr>
    </w:p>
    <w:p>
      <w:r>
        <w:rPr>
          <w:rFonts w:ascii="Lato" w:hAnsi="Lato" w:eastAsia="Lato"/>
          <w:b/>
          <w:color w:val="6F46C8"/>
          <w:sz w:val="16"/>
        </w:rPr>
        <w:t xml:space="preserve">Implementation idea: </w:t>
      </w:r>
      <w:r>
        <w:rPr>
          <w:rFonts w:ascii="Lato" w:hAnsi="Lato" w:eastAsia="Lato"/>
          <w:color w:val="24344D"/>
          <w:sz w:val="16"/>
        </w:rPr>
        <w:t>Verify required courses, credits, instructional hours, assessments, transcripts, and postsecondary prerequisites for your jurisdiction and goals.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Specialty Plans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Each file is available in editable DOCX and matching PDF formats.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D59600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  <w:shd w:fill="D59600" w:val="clear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Plan</w:t>
            </w:r>
          </w:p>
        </w:tc>
        <w:tc>
          <w:tcPr>
            <w:tcW w:type="dxa" w:w="1296"/>
            <w:shd w:fill="D59600" w:val="clear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Length</w:t>
            </w:r>
          </w:p>
        </w:tc>
        <w:tc>
          <w:tcPr>
            <w:tcW w:type="dxa" w:w="5472"/>
            <w:shd w:fill="D59600" w:val="clear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Primary focus</w:t>
            </w:r>
          </w:p>
        </w:tc>
        <w:tc>
          <w:tcPr>
            <w:tcW w:type="dxa" w:w="4031"/>
            <w:shd w:fill="D59600" w:val="clear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File name (without extension)</w:t>
            </w:r>
          </w:p>
        </w:tc>
      </w:tr>
      <w:tr>
        <w:tc>
          <w:tcPr>
            <w:tcW w:type="dxa" w:w="3600"/>
            <w:shd w:fill="FFF6E2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Summer Learning Plan</w:t>
            </w:r>
          </w:p>
        </w:tc>
        <w:tc>
          <w:tcPr>
            <w:tcW w:type="dxa" w:w="1296"/>
            <w:shd w:fill="FFF6E2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8 weeks</w:t>
            </w:r>
          </w:p>
        </w:tc>
        <w:tc>
          <w:tcPr>
            <w:tcW w:type="dxa" w:w="5472"/>
            <w:shd w:fill="FFF6E2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Short practice, reading, exploration, projects, and rest</w:t>
            </w:r>
          </w:p>
        </w:tc>
        <w:tc>
          <w:tcPr>
            <w:tcW w:type="dxa" w:w="4031"/>
            <w:shd w:fill="FFF6E2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14_Summer_Learning_Homeschool_Plan</w:t>
            </w:r>
          </w:p>
        </w:tc>
      </w:tr>
      <w:tr>
        <w:tc>
          <w:tcPr>
            <w:tcW w:type="dxa" w:w="3600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Catch-Up and Remediation Plan</w:t>
            </w:r>
          </w:p>
        </w:tc>
        <w:tc>
          <w:tcPr>
            <w:tcW w:type="dxa" w:w="1296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12 weeks</w:t>
            </w:r>
          </w:p>
        </w:tc>
        <w:tc>
          <w:tcPr>
            <w:tcW w:type="dxa" w:w="5472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Prerequisite repair, focused feedback, and progress evidence</w:t>
            </w:r>
          </w:p>
        </w:tc>
        <w:tc>
          <w:tcPr>
            <w:tcW w:type="dxa" w:w="4031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15_Catch_Up_and_Remediation_Homeschool_Plan</w:t>
            </w:r>
          </w:p>
        </w:tc>
      </w:tr>
      <w:tr>
        <w:tc>
          <w:tcPr>
            <w:tcW w:type="dxa" w:w="3600"/>
            <w:shd w:fill="FFF6E2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Accelerated Learning Plan</w:t>
            </w:r>
          </w:p>
        </w:tc>
        <w:tc>
          <w:tcPr>
            <w:tcW w:type="dxa" w:w="1296"/>
            <w:shd w:fill="FFF6E2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12 weeks</w:t>
            </w:r>
          </w:p>
        </w:tc>
        <w:tc>
          <w:tcPr>
            <w:tcW w:type="dxa" w:w="5472"/>
            <w:shd w:fill="FFF6E2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Compacting, depth, above-grade challenge, and capstone work</w:t>
            </w:r>
          </w:p>
        </w:tc>
        <w:tc>
          <w:tcPr>
            <w:tcW w:type="dxa" w:w="4031"/>
            <w:shd w:fill="FFF6E2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16_Accelerated_Learning_Homeschool_Plan</w:t>
            </w:r>
          </w:p>
        </w:tc>
      </w:tr>
      <w:tr>
        <w:tc>
          <w:tcPr>
            <w:tcW w:type="dxa" w:w="3600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Single-Subject Study Plan</w:t>
            </w:r>
          </w:p>
        </w:tc>
        <w:tc>
          <w:tcPr>
            <w:tcW w:type="dxa" w:w="1296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18 weeks</w:t>
            </w:r>
          </w:p>
        </w:tc>
        <w:tc>
          <w:tcPr>
            <w:tcW w:type="dxa" w:w="5472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A semester cycle for one subject, elective, or concentrated goal</w:t>
            </w:r>
          </w:p>
        </w:tc>
        <w:tc>
          <w:tcPr>
            <w:tcW w:type="dxa" w:w="4031"/>
            <w:shd w:fill="FFFFFF" w:val="clear"/>
            <w:tcMar>
              <w:top w:w="100" w:type="dxa"/>
              <w:start w:w="75" w:type="dxa"/>
              <w:bottom w:w="100" w:type="dxa"/>
              <w:end w:w="7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left"/>
            </w:pPr>
            <w:r>
              <w:rPr>
                <w:rFonts w:ascii="Lato" w:hAnsi="Lato" w:eastAsia="Lato"/>
                <w:b w:val="0"/>
                <w:color w:val="24344D"/>
                <w:sz w:val="16"/>
              </w:rPr>
              <w:t>17_Single_Subject_Study_Homeschool_Plan</w:t>
            </w:r>
          </w:p>
        </w:tc>
      </w:tr>
    </w:tbl>
    <w:p>
      <w:pPr>
        <w:spacing w:after="20"/>
      </w:pPr>
    </w:p>
    <w:p>
      <w:r>
        <w:rPr>
          <w:rFonts w:ascii="Lato" w:hAnsi="Lato" w:eastAsia="Lato"/>
          <w:b/>
          <w:color w:val="D59600"/>
          <w:sz w:val="16"/>
        </w:rPr>
        <w:t xml:space="preserve">Implementation idea: </w:t>
      </w:r>
      <w:r>
        <w:rPr>
          <w:rFonts w:ascii="Lato" w:hAnsi="Lato" w:eastAsia="Lato"/>
          <w:color w:val="24344D"/>
          <w:sz w:val="16"/>
        </w:rPr>
        <w:t>Use specialty plans alongside a grade-level plan; avoid stacking so many interventions or enrichments that the weekly load becomes unsustainable.</w:t>
      </w:r>
    </w:p>
    <w:p>
      <w:r>
        <w:rPr>
          <w:rFonts w:ascii="Lato" w:hAnsi="Lato" w:eastAsia="Lato"/>
          <w:b/>
          <w:color w:val="D59600"/>
          <w:sz w:val="16"/>
        </w:rPr>
        <w:t xml:space="preserve">Suggested website landing-page structure: </w:t>
      </w:r>
      <w:r>
        <w:rPr>
          <w:rFonts w:ascii="Lato" w:hAnsi="Lato" w:eastAsia="Lato"/>
          <w:color w:val="24344D"/>
          <w:sz w:val="16"/>
        </w:rPr>
        <w:t>show three grade-band cards first, then reveal exact grades; place the four specialty plans in a smaller secondary section.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Website Resources, Standards References, and Publishing Notes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Use this page as a source and implementation reference.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0868C9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100" w:type="dxa"/>
              <w:start w:w="120" w:type="dxa"/>
              <w:bottom w:w="90" w:type="dxa"/>
              <w:end w:w="120" w:type="dxa"/>
            </w:tcMar>
            <w:shd w:fill="EFF7FF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>FREE K-12 PRACTICE LINKS</w:t>
            </w:r>
          </w:p>
          <w:p>
            <w:pPr>
              <w:spacing w:before="0" w:after="100" w:line="240" w:lineRule="auto"/>
            </w:pPr>
            <w:hyperlink r:id="rId11">
              <w:r>
                <w:rPr>
                  <w:rFonts w:ascii="Lato" w:hAnsi="Lato"/>
                  <w:color w:val="0868C9"/>
                  <w:u w:val="single"/>
                  <w:b/>
                  <w:sz w:val="18"/>
                </w:rPr>
                <w:t>Free K-12 Practice home</w:t>
              </w:r>
            </w:hyperlink>
          </w:p>
          <w:p>
            <w:pPr>
              <w:spacing w:before="0" w:after="100" w:line="240" w:lineRule="auto"/>
            </w:pPr>
            <w:hyperlink r:id="rId12">
              <w:r>
                <w:rPr>
                  <w:rFonts w:ascii="Lato" w:hAnsi="Lato"/>
                  <w:color w:val="0868C9"/>
                  <w:u w:val="single"/>
                  <w:b/>
                  <w:sz w:val="18"/>
                </w:rPr>
                <w:t>Math practice</w:t>
              </w:r>
            </w:hyperlink>
          </w:p>
          <w:p>
            <w:pPr>
              <w:spacing w:before="0" w:after="100" w:line="240" w:lineRule="auto"/>
            </w:pPr>
            <w:hyperlink r:id="rId13">
              <w:r>
                <w:rPr>
                  <w:rFonts w:ascii="Lato" w:hAnsi="Lato"/>
                  <w:color w:val="0868C9"/>
                  <w:u w:val="single"/>
                  <w:b/>
                  <w:sz w:val="18"/>
                </w:rPr>
                <w:t>English / ELA practice</w:t>
              </w:r>
            </w:hyperlink>
          </w:p>
          <w:p>
            <w:pPr>
              <w:spacing w:before="0" w:after="100" w:line="240" w:lineRule="auto"/>
            </w:pPr>
            <w:hyperlink r:id="rId14">
              <w:r>
                <w:rPr>
                  <w:rFonts w:ascii="Lato" w:hAnsi="Lato"/>
                  <w:color w:val="0868C9"/>
                  <w:u w:val="single"/>
                  <w:b/>
                  <w:sz w:val="18"/>
                </w:rPr>
                <w:t>Science practice</w:t>
              </w:r>
            </w:hyperlink>
          </w:p>
          <w:p>
            <w:pPr>
              <w:spacing w:before="0" w:after="100" w:line="240" w:lineRule="auto"/>
            </w:pPr>
            <w:hyperlink r:id="rId15">
              <w:r>
                <w:rPr>
                  <w:rFonts w:ascii="Lato" w:hAnsi="Lato"/>
                  <w:color w:val="0868C9"/>
                  <w:u w:val="single"/>
                  <w:b/>
                  <w:sz w:val="18"/>
                </w:rPr>
                <w:t>Social studies practice</w:t>
              </w:r>
            </w:hyperlink>
          </w:p>
          <w:p>
            <w:pPr>
              <w:spacing w:before="0" w:after="100" w:line="240" w:lineRule="auto"/>
            </w:pPr>
            <w:hyperlink r:id="rId16">
              <w:r>
                <w:rPr>
                  <w:rFonts w:ascii="Lato" w:hAnsi="Lato"/>
                  <w:color w:val="0868C9"/>
                  <w:u w:val="single"/>
                  <w:b/>
                  <w:sz w:val="18"/>
                </w:rPr>
                <w:t>Printable worksheets</w:t>
              </w:r>
            </w:hyperlink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100" w:type="dxa"/>
              <w:start w:w="120" w:type="dxa"/>
              <w:bottom w:w="90" w:type="dxa"/>
              <w:end w:w="120" w:type="dxa"/>
            </w:tcMar>
            <w:shd w:fill="F7F9FC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0B2A55"/>
                <w:sz w:val="18"/>
              </w:rPr>
              <w:t>REFERENCE FRAMEWORKS</w:t>
            </w:r>
          </w:p>
          <w:p>
            <w:pPr>
              <w:spacing w:before="0" w:after="100" w:line="240" w:lineRule="auto"/>
            </w:pPr>
            <w:hyperlink r:id="rId17">
              <w:r>
                <w:rPr>
                  <w:rFonts w:ascii="Lato" w:hAnsi="Lato"/>
                  <w:color w:val="0B2A55"/>
                  <w:u w:val="single"/>
                  <w:b/>
                  <w:sz w:val="18"/>
                </w:rPr>
                <w:t>Common Core mathematics and ELA</w:t>
              </w:r>
            </w:hyperlink>
          </w:p>
          <w:p>
            <w:pPr>
              <w:spacing w:before="0" w:after="100" w:line="240" w:lineRule="auto"/>
            </w:pPr>
            <w:hyperlink r:id="rId18">
              <w:r>
                <w:rPr>
                  <w:rFonts w:ascii="Lato" w:hAnsi="Lato"/>
                  <w:color w:val="0B2A55"/>
                  <w:u w:val="single"/>
                  <w:b/>
                  <w:sz w:val="18"/>
                </w:rPr>
                <w:t>Next Generation Science Standards</w:t>
              </w:r>
            </w:hyperlink>
          </w:p>
          <w:p>
            <w:pPr>
              <w:spacing w:before="0" w:after="100" w:line="240" w:lineRule="auto"/>
            </w:pPr>
            <w:hyperlink r:id="rId19">
              <w:r>
                <w:rPr>
                  <w:rFonts w:ascii="Lato" w:hAnsi="Lato"/>
                  <w:color w:val="0B2A55"/>
                  <w:u w:val="single"/>
                  <w:b/>
                  <w:sz w:val="18"/>
                </w:rPr>
                <w:t>C3 Framework for Social Studies</w:t>
              </w:r>
            </w:hyperlink>
          </w:p>
          <w:p>
            <w:r>
              <w:rPr>
                <w:rFonts w:ascii="Lato" w:hAnsi="Lato" w:eastAsia="Lato"/>
                <w:i/>
                <w:color w:val="5E6B7D"/>
                <w:sz w:val="16"/>
              </w:rPr>
              <w:t>These frameworks identify broad expectations and practices; they do not prescribe this weekly sequence. State and local requirements may differ.</w:t>
            </w:r>
          </w:p>
        </w:tc>
      </w:tr>
    </w:tbl>
    <w:p>
      <w:pPr>
        <w:spacing w:after="2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0868C9"/>
          <w:sz w:val="20"/>
        </w:rPr>
        <w:t>Publishing checklist</w:t>
      </w:r>
    </w:p>
    <w:p>
      <w:pPr>
        <w:spacing w:before="0" w:after="80" w:line="240" w:lineRule="auto"/>
        <w:ind w:left="216"/>
      </w:pPr>
      <w:r>
        <w:rPr>
          <w:rFonts w:ascii="Lato" w:hAnsi="Lato" w:eastAsia="Lato"/>
          <w:color w:val="24344D"/>
          <w:sz w:val="17"/>
        </w:rPr>
        <w:t>[  ]  Review every grade plan with a qualified curriculum editor before presenting it as formally aligned.</w:t>
      </w:r>
    </w:p>
    <w:p>
      <w:pPr>
        <w:spacing w:before="0" w:after="80" w:line="240" w:lineRule="auto"/>
        <w:ind w:left="216"/>
      </w:pPr>
      <w:r>
        <w:rPr>
          <w:rFonts w:ascii="Lato" w:hAnsi="Lato" w:eastAsia="Lato"/>
          <w:color w:val="24344D"/>
          <w:sz w:val="17"/>
        </w:rPr>
        <w:t>[  ]  Replace general resource links with grade/course deep links as the website catalog is populated.</w:t>
      </w:r>
    </w:p>
    <w:p>
      <w:pPr>
        <w:spacing w:before="0" w:after="80" w:line="240" w:lineRule="auto"/>
        <w:ind w:left="216"/>
      </w:pPr>
      <w:r>
        <w:rPr>
          <w:rFonts w:ascii="Lato" w:hAnsi="Lato" w:eastAsia="Lato"/>
          <w:color w:val="24344D"/>
          <w:sz w:val="17"/>
        </w:rPr>
        <w:t>[  ]  Add a visible “customize this plan” control rather than creating separate standard and flexible versions.</w:t>
      </w:r>
    </w:p>
    <w:p>
      <w:pPr>
        <w:spacing w:before="0" w:after="80" w:line="240" w:lineRule="auto"/>
        <w:ind w:left="216"/>
      </w:pPr>
      <w:r>
        <w:rPr>
          <w:rFonts w:ascii="Lato" w:hAnsi="Lato" w:eastAsia="Lato"/>
          <w:color w:val="24344D"/>
          <w:sz w:val="17"/>
        </w:rPr>
        <w:t>[  ]  Provide accessible HTML alongside downloadable DOCX/PDF files.</w:t>
      </w:r>
    </w:p>
    <w:p>
      <w:pPr>
        <w:spacing w:before="0" w:after="80" w:line="240" w:lineRule="auto"/>
        <w:ind w:left="216"/>
      </w:pPr>
      <w:r>
        <w:rPr>
          <w:rFonts w:ascii="Lato" w:hAnsi="Lato" w:eastAsia="Lato"/>
          <w:color w:val="24344D"/>
          <w:sz w:val="17"/>
        </w:rPr>
        <w:t>[  ]  Date-stamp revisions and maintain a change log as site content, standards, or legal guidance changes.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720" w:bottom="648" w:left="720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00"/>
      <w:gridCol w:w="4800"/>
      <w:gridCol w:w="4800"/>
    </w:tblGrid>
    <w:tr>
      <w:tc>
        <w:tcPr>
          <w:tcW w:type="dxa" w:w="6336"/>
          <w:tcBorders>
            <w:top w:val="single" w:sz="8" w:color="D7E1EC"/>
            <w:left w:val="nil"/>
            <w:bottom w:val="nil"/>
            <w:right w:val="nil"/>
          </w:tcBorders>
        </w:tcPr>
        <w:p>
          <w:r>
            <w:rPr>
              <w:rFonts w:ascii="Lato" w:hAnsi="Lato" w:eastAsia="Lato"/>
              <w:color w:val="5E6B7D"/>
              <w:sz w:val="16"/>
            </w:rPr>
            <w:t>Free K-12 Practice  |  freek12practice.itxwebsolutions.com</w:t>
          </w:r>
        </w:p>
      </w:tc>
      <w:tc>
        <w:tcPr>
          <w:tcW w:type="dxa" w:w="5040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center"/>
          </w:pPr>
          <w:r>
            <w:rPr>
              <w:rFonts w:ascii="Lato" w:hAnsi="Lato" w:eastAsia="Lato"/>
              <w:color w:val="5E6B7D"/>
              <w:sz w:val="15"/>
            </w:rPr>
            <w:t>Flexible planning guide - verify local requirements</w:t>
          </w:r>
        </w:p>
      </w:tc>
      <w:tc>
        <w:tcPr>
          <w:tcW w:type="dxa" w:w="3024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Lato" w:hAnsi="Lato" w:eastAsia="Lato"/>
              <w:color w:val="5E6B7D"/>
              <w:sz w:val="17"/>
            </w:rPr>
            <w:t xml:space="preserve">Page </w:t>
          </w:r>
          <w:r>
            <w:rPr>
              <w:rFonts w:ascii="Lato" w:hAnsi="Lato" w:eastAsia="Lato"/>
              <w:color w:val="5E6B7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7200"/>
    </w:tblGrid>
    <w:tr>
      <w:tc>
        <w:tcPr>
          <w:tcW w:type="dxa" w:w="4608"/>
          <w:tcBorders>
            <w:top w:val="nil"/>
            <w:left w:val="nil"/>
            <w:bottom w:val="single" w:sz="14" w:color="0868C9"/>
            <w:right w:val="nil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7400" cy="3429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reek12_pla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429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792"/>
          <w:tcBorders>
            <w:top w:val="nil"/>
            <w:left w:val="nil"/>
            <w:bottom w:val="single" w:sz="14" w:color="0868C9"/>
            <w:right w:val="nil"/>
          </w:tcBorders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Lato" w:hAnsi="Lato" w:eastAsia="Lato"/>
              <w:b/>
              <w:color w:val="0868C9"/>
              <w:sz w:val="17"/>
            </w:rPr>
            <w:t>MASTER INDEX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Lato" w:hAnsi="Lato"/>
      <w:color w:val="24344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ato" w:hAnsi="Lato"/>
      <w:b/>
      <w:bCs/>
      <w:color w:val="0B2A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ato" w:hAnsi="Lato"/>
      <w:b/>
      <w:bCs/>
      <w:color w:val="0B2A5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ato" w:hAnsi="Lato"/>
      <w:b/>
      <w:bCs/>
      <w:color w:val="0B2A5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o" w:hAnsi="Lato"/>
      <w:color w:val="0B2A5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reek12practice.itxwebsolutions.com/" TargetMode="External"/><Relationship Id="rId12" Type="http://schemas.openxmlformats.org/officeDocument/2006/relationships/hyperlink" Target="https://freek12practice.itxwebsolutions.com/browse/math" TargetMode="External"/><Relationship Id="rId13" Type="http://schemas.openxmlformats.org/officeDocument/2006/relationships/hyperlink" Target="https://freek12practice.itxwebsolutions.com/browse/english" TargetMode="External"/><Relationship Id="rId14" Type="http://schemas.openxmlformats.org/officeDocument/2006/relationships/hyperlink" Target="https://freek12practice.itxwebsolutions.com/browse/science" TargetMode="External"/><Relationship Id="rId15" Type="http://schemas.openxmlformats.org/officeDocument/2006/relationships/hyperlink" Target="https://freek12practice.itxwebsolutions.com/browse/social-studies" TargetMode="External"/><Relationship Id="rId16" Type="http://schemas.openxmlformats.org/officeDocument/2006/relationships/hyperlink" Target="https://freek12practice.itxwebsolutions.com/worksheets" TargetMode="External"/><Relationship Id="rId17" Type="http://schemas.openxmlformats.org/officeDocument/2006/relationships/hyperlink" Target="https://corestandards.org/" TargetMode="External"/><Relationship Id="rId18" Type="http://schemas.openxmlformats.org/officeDocument/2006/relationships/hyperlink" Target="https://www.nextgenscience.org/standards" TargetMode="External"/><Relationship Id="rId19" Type="http://schemas.openxmlformats.org/officeDocument/2006/relationships/hyperlink" Target="https://www.socialstudies.org/standards/c3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 K-12 Practice Homeschool Plans - Master Index</dc:title>
  <dc:subject>Free K-12 Practice homeschool planning guide</dc:subject>
  <dc:creator>Free K-12 Practice</dc:creator>
  <cp:keywords>homeschool, K-12, learning plan, worksheets, practice</cp:keywords>
  <dc:description>Generated as a flexible, standards-informed planning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